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D8" w:rsidRDefault="00DF57D8" w:rsidP="00DF57D8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80" w:lineRule="auto"/>
        <w:rPr>
          <w:rFonts w:ascii="Tms Rmn" w:hAnsi="Tms Rmn"/>
          <w:sz w:val="24"/>
        </w:rPr>
      </w:pPr>
      <w:bookmarkStart w:id="0" w:name="_GoBack"/>
      <w:bookmarkEnd w:id="0"/>
      <w:r>
        <w:rPr>
          <w:rFonts w:ascii="Tms Rmn" w:hAnsi="Tms Rmn"/>
          <w:b/>
          <w:sz w:val="24"/>
        </w:rPr>
        <w:tab/>
      </w:r>
      <w:r>
        <w:rPr>
          <w:rFonts w:ascii="Tms Rmn" w:hAnsi="Tms Rmn"/>
          <w:b/>
          <w:sz w:val="24"/>
        </w:rPr>
        <w:tab/>
      </w:r>
      <w:r>
        <w:rPr>
          <w:rFonts w:ascii="Tms Rmn" w:hAnsi="Tms Rmn"/>
          <w:b/>
          <w:sz w:val="24"/>
        </w:rPr>
        <w:tab/>
      </w:r>
      <w:r>
        <w:rPr>
          <w:rFonts w:ascii="Tms Rmn" w:hAnsi="Tms Rmn"/>
          <w:b/>
          <w:sz w:val="24"/>
        </w:rPr>
        <w:tab/>
        <w:t>ANNUAL REPORT</w:t>
      </w:r>
    </w:p>
    <w:p w:rsidR="00DF57D8" w:rsidRDefault="00DF57D8" w:rsidP="00DF57D8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80" w:lineRule="auto"/>
        <w:jc w:val="center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Of the DSP COMMITTEE</w:t>
      </w:r>
    </w:p>
    <w:p w:rsidR="00DF57D8" w:rsidRDefault="00DF57D8" w:rsidP="00DF57D8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80" w:lineRule="auto"/>
        <w:jc w:val="center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For the Period:  July 1, 2011 - June 30, 2012</w:t>
      </w:r>
    </w:p>
    <w:p w:rsidR="00DF57D8" w:rsidRDefault="00DF57D8" w:rsidP="00DF57D8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80" w:lineRule="auto"/>
        <w:jc w:val="center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Submitted for Gabby </w:t>
      </w:r>
      <w:proofErr w:type="spellStart"/>
      <w:r>
        <w:rPr>
          <w:rFonts w:ascii="Tms Rmn" w:hAnsi="Tms Rmn"/>
          <w:sz w:val="24"/>
        </w:rPr>
        <w:t>Silberman</w:t>
      </w:r>
      <w:proofErr w:type="spellEnd"/>
      <w:r>
        <w:rPr>
          <w:rFonts w:ascii="Tms Rmn" w:hAnsi="Tms Rmn"/>
          <w:sz w:val="24"/>
        </w:rPr>
        <w:t>, by Cindy Ryan</w:t>
      </w:r>
    </w:p>
    <w:p w:rsidR="00DF57D8" w:rsidRDefault="00DF57D8" w:rsidP="00DF57D8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80" w:lineRule="auto"/>
        <w:jc w:val="center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  </w:t>
      </w:r>
    </w:p>
    <w:p w:rsidR="00DF57D8" w:rsidRDefault="00DF57D8" w:rsidP="00DF57D8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80" w:lineRule="auto"/>
        <w:jc w:val="center"/>
        <w:rPr>
          <w:rFonts w:ascii="Tms Rmn" w:hAnsi="Tms Rmn"/>
          <w:sz w:val="24"/>
        </w:rPr>
      </w:pPr>
    </w:p>
    <w:p w:rsidR="00DF57D8" w:rsidRPr="00B43CF1" w:rsidRDefault="00DF57D8" w:rsidP="00DF57D8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80" w:lineRule="auto"/>
        <w:rPr>
          <w:sz w:val="24"/>
          <w:szCs w:val="24"/>
          <w:u w:val="single"/>
        </w:rPr>
      </w:pPr>
      <w:r>
        <w:rPr>
          <w:rFonts w:ascii="Tms Rmn" w:hAnsi="Tms Rmn"/>
          <w:sz w:val="24"/>
        </w:rPr>
        <w:t>1.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 w:rsidRPr="00B43CF1">
        <w:rPr>
          <w:sz w:val="24"/>
          <w:szCs w:val="24"/>
          <w:u w:val="single"/>
        </w:rPr>
        <w:t>BASIC INFORMATION</w:t>
      </w:r>
    </w:p>
    <w:p w:rsidR="00DF57D8" w:rsidRPr="00B43CF1" w:rsidRDefault="00DF57D8" w:rsidP="00DF57D8">
      <w:pPr>
        <w:rPr>
          <w:sz w:val="24"/>
          <w:szCs w:val="24"/>
        </w:rPr>
      </w:pPr>
      <w:r w:rsidRPr="00B43CF1">
        <w:rPr>
          <w:sz w:val="24"/>
          <w:szCs w:val="24"/>
        </w:rPr>
        <w:t>The DSP Committee is responsible for the oversight of the DSP</w:t>
      </w:r>
      <w:r>
        <w:rPr>
          <w:sz w:val="24"/>
          <w:szCs w:val="24"/>
        </w:rPr>
        <w:t xml:space="preserve"> (www.dsp.acm.org)</w:t>
      </w:r>
      <w:r w:rsidRPr="00B43CF1">
        <w:rPr>
          <w:sz w:val="24"/>
          <w:szCs w:val="24"/>
        </w:rPr>
        <w:t xml:space="preserve">, including reviewing its scope, procedures, and policies to improve the effectiveness of the program. </w:t>
      </w:r>
    </w:p>
    <w:p w:rsidR="00DF57D8" w:rsidRPr="002E1249" w:rsidRDefault="00DF57D8" w:rsidP="00DF57D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E1249">
        <w:rPr>
          <w:sz w:val="24"/>
          <w:szCs w:val="24"/>
        </w:rPr>
        <w:t xml:space="preserve">Gabby </w:t>
      </w:r>
      <w:proofErr w:type="spellStart"/>
      <w:r w:rsidRPr="002E1249">
        <w:rPr>
          <w:sz w:val="24"/>
          <w:szCs w:val="24"/>
        </w:rPr>
        <w:t>Silberman</w:t>
      </w:r>
      <w:proofErr w:type="spellEnd"/>
      <w:r w:rsidRPr="002E1249">
        <w:rPr>
          <w:sz w:val="24"/>
          <w:szCs w:val="24"/>
        </w:rPr>
        <w:t xml:space="preserve"> (Committee Chair), </w:t>
      </w:r>
      <w:r>
        <w:rPr>
          <w:sz w:val="24"/>
          <w:szCs w:val="24"/>
        </w:rPr>
        <w:t>CA Technologies</w:t>
      </w:r>
    </w:p>
    <w:p w:rsidR="00DF57D8" w:rsidRPr="002E1249" w:rsidRDefault="00DF57D8" w:rsidP="00DF57D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E1249">
        <w:rPr>
          <w:sz w:val="24"/>
          <w:szCs w:val="24"/>
        </w:rPr>
        <w:t xml:space="preserve">Annie </w:t>
      </w:r>
      <w:proofErr w:type="spellStart"/>
      <w:r w:rsidRPr="002E1249">
        <w:rPr>
          <w:sz w:val="24"/>
          <w:szCs w:val="24"/>
        </w:rPr>
        <w:t>Archbold</w:t>
      </w:r>
      <w:proofErr w:type="spellEnd"/>
      <w:r w:rsidRPr="002E1249">
        <w:rPr>
          <w:sz w:val="24"/>
          <w:szCs w:val="24"/>
        </w:rPr>
        <w:t>, Centers for Disease Control and Prevention</w:t>
      </w:r>
    </w:p>
    <w:p w:rsidR="00DF57D8" w:rsidRPr="002E1249" w:rsidRDefault="00DF57D8" w:rsidP="00DF57D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E1249">
        <w:rPr>
          <w:sz w:val="24"/>
          <w:szCs w:val="24"/>
        </w:rPr>
        <w:t>Barrett Bryant, University of Alabama at Birmingham</w:t>
      </w:r>
    </w:p>
    <w:p w:rsidR="00DF57D8" w:rsidRPr="002E1249" w:rsidRDefault="00DF57D8" w:rsidP="00DF57D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E1249">
        <w:rPr>
          <w:sz w:val="24"/>
          <w:szCs w:val="24"/>
        </w:rPr>
        <w:t>Bill Curtis-Davidson, IBM</w:t>
      </w:r>
    </w:p>
    <w:p w:rsidR="00DF57D8" w:rsidRPr="002E1249" w:rsidRDefault="00DF57D8" w:rsidP="00DF57D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E1249">
        <w:rPr>
          <w:sz w:val="24"/>
          <w:szCs w:val="24"/>
        </w:rPr>
        <w:t xml:space="preserve">David </w:t>
      </w:r>
      <w:proofErr w:type="spellStart"/>
      <w:r w:rsidRPr="002E1249">
        <w:rPr>
          <w:sz w:val="24"/>
          <w:szCs w:val="24"/>
        </w:rPr>
        <w:t>Kasik</w:t>
      </w:r>
      <w:proofErr w:type="spellEnd"/>
      <w:r w:rsidRPr="002E1249">
        <w:rPr>
          <w:sz w:val="24"/>
          <w:szCs w:val="24"/>
        </w:rPr>
        <w:t>, Boeing</w:t>
      </w:r>
    </w:p>
    <w:p w:rsidR="00DF57D8" w:rsidRPr="002E1249" w:rsidRDefault="00DF57D8" w:rsidP="00DF57D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E1249">
        <w:rPr>
          <w:sz w:val="24"/>
          <w:szCs w:val="24"/>
        </w:rPr>
        <w:t>Fabrizio</w:t>
      </w:r>
      <w:proofErr w:type="spellEnd"/>
      <w:r w:rsidRPr="002E1249">
        <w:rPr>
          <w:sz w:val="24"/>
          <w:szCs w:val="24"/>
        </w:rPr>
        <w:t xml:space="preserve"> </w:t>
      </w:r>
      <w:proofErr w:type="spellStart"/>
      <w:r w:rsidRPr="002E1249">
        <w:rPr>
          <w:sz w:val="24"/>
          <w:szCs w:val="24"/>
        </w:rPr>
        <w:t>Gagliardi</w:t>
      </w:r>
      <w:proofErr w:type="spellEnd"/>
      <w:r w:rsidRPr="002E1249">
        <w:rPr>
          <w:sz w:val="24"/>
          <w:szCs w:val="24"/>
        </w:rPr>
        <w:t>, Microsoft Europe (Chair, ACM Europe Council)</w:t>
      </w:r>
    </w:p>
    <w:p w:rsidR="00DF57D8" w:rsidRPr="002E1249" w:rsidRDefault="00DF57D8" w:rsidP="00DF57D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E1249">
        <w:rPr>
          <w:sz w:val="24"/>
          <w:szCs w:val="24"/>
        </w:rPr>
        <w:t>Laura Parker, Mentor Graphics</w:t>
      </w:r>
    </w:p>
    <w:p w:rsidR="00DF57D8" w:rsidRPr="002E1249" w:rsidRDefault="00DF57D8" w:rsidP="00DF57D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E1249">
        <w:rPr>
          <w:sz w:val="24"/>
          <w:szCs w:val="24"/>
        </w:rPr>
        <w:t xml:space="preserve">M </w:t>
      </w:r>
      <w:proofErr w:type="spellStart"/>
      <w:r w:rsidRPr="002E1249">
        <w:rPr>
          <w:sz w:val="24"/>
          <w:szCs w:val="24"/>
        </w:rPr>
        <w:t>Balakrishnan</w:t>
      </w:r>
      <w:proofErr w:type="spellEnd"/>
      <w:r w:rsidRPr="002E1249">
        <w:rPr>
          <w:sz w:val="24"/>
          <w:szCs w:val="24"/>
        </w:rPr>
        <w:t>, I.I.T. Delhi (Representative from ACM India Council)</w:t>
      </w:r>
    </w:p>
    <w:p w:rsidR="00DF57D8" w:rsidRPr="002E1249" w:rsidRDefault="00DF57D8" w:rsidP="00DF57D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E1249">
        <w:rPr>
          <w:sz w:val="24"/>
          <w:szCs w:val="24"/>
        </w:rPr>
        <w:t xml:space="preserve">Michael </w:t>
      </w:r>
      <w:proofErr w:type="spellStart"/>
      <w:r w:rsidRPr="002E1249">
        <w:rPr>
          <w:sz w:val="24"/>
          <w:szCs w:val="24"/>
        </w:rPr>
        <w:t>Jenkin</w:t>
      </w:r>
      <w:proofErr w:type="spellEnd"/>
      <w:r w:rsidRPr="002E1249">
        <w:rPr>
          <w:sz w:val="24"/>
          <w:szCs w:val="24"/>
        </w:rPr>
        <w:t>, York University</w:t>
      </w:r>
    </w:p>
    <w:p w:rsidR="00DF57D8" w:rsidRPr="002E1249" w:rsidRDefault="00DF57D8" w:rsidP="00DF57D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E1249">
        <w:rPr>
          <w:sz w:val="24"/>
          <w:szCs w:val="24"/>
        </w:rPr>
        <w:t>Prerana</w:t>
      </w:r>
      <w:proofErr w:type="spellEnd"/>
      <w:r w:rsidRPr="002E1249">
        <w:rPr>
          <w:sz w:val="24"/>
          <w:szCs w:val="24"/>
        </w:rPr>
        <w:t xml:space="preserve"> </w:t>
      </w:r>
      <w:proofErr w:type="spellStart"/>
      <w:r w:rsidRPr="002E1249">
        <w:rPr>
          <w:sz w:val="24"/>
          <w:szCs w:val="24"/>
        </w:rPr>
        <w:t>Vyas</w:t>
      </w:r>
      <w:proofErr w:type="spellEnd"/>
      <w:r w:rsidRPr="002E1249">
        <w:rPr>
          <w:sz w:val="24"/>
          <w:szCs w:val="24"/>
        </w:rPr>
        <w:t xml:space="preserve">, </w:t>
      </w:r>
      <w:proofErr w:type="spellStart"/>
      <w:r w:rsidRPr="002E1249">
        <w:rPr>
          <w:sz w:val="24"/>
          <w:szCs w:val="24"/>
        </w:rPr>
        <w:t>Optimus</w:t>
      </w:r>
      <w:proofErr w:type="spellEnd"/>
      <w:r w:rsidRPr="002E1249">
        <w:rPr>
          <w:sz w:val="24"/>
          <w:szCs w:val="24"/>
        </w:rPr>
        <w:t xml:space="preserve"> BT</w:t>
      </w:r>
    </w:p>
    <w:p w:rsidR="00DF57D8" w:rsidRPr="002E1249" w:rsidRDefault="00DF57D8" w:rsidP="00DF57D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2E1249">
        <w:rPr>
          <w:sz w:val="24"/>
          <w:szCs w:val="24"/>
        </w:rPr>
        <w:t xml:space="preserve">Rodolfo </w:t>
      </w:r>
      <w:proofErr w:type="spellStart"/>
      <w:r w:rsidRPr="002E1249">
        <w:rPr>
          <w:sz w:val="24"/>
          <w:szCs w:val="24"/>
        </w:rPr>
        <w:t>Castello</w:t>
      </w:r>
      <w:proofErr w:type="spellEnd"/>
      <w:r w:rsidRPr="002E1249">
        <w:rPr>
          <w:sz w:val="24"/>
          <w:szCs w:val="24"/>
        </w:rPr>
        <w:t>, ITESM</w:t>
      </w:r>
    </w:p>
    <w:p w:rsidR="00DF57D8" w:rsidRPr="00B43CF1" w:rsidRDefault="00DF57D8" w:rsidP="00DF57D8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Kathy Baxter, Google</w:t>
      </w:r>
    </w:p>
    <w:p w:rsidR="00DF57D8" w:rsidRPr="00B43CF1" w:rsidRDefault="00DF57D8" w:rsidP="00DF57D8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80" w:lineRule="auto"/>
        <w:rPr>
          <w:sz w:val="24"/>
          <w:szCs w:val="24"/>
        </w:rPr>
      </w:pPr>
      <w:r w:rsidRPr="00B43CF1">
        <w:rPr>
          <w:sz w:val="24"/>
          <w:szCs w:val="24"/>
        </w:rPr>
        <w:t>2.</w:t>
      </w:r>
      <w:r w:rsidRPr="00B43CF1">
        <w:rPr>
          <w:sz w:val="24"/>
          <w:szCs w:val="24"/>
        </w:rPr>
        <w:tab/>
      </w:r>
      <w:r w:rsidRPr="00B43CF1">
        <w:rPr>
          <w:sz w:val="24"/>
          <w:szCs w:val="24"/>
        </w:rPr>
        <w:tab/>
      </w:r>
      <w:r w:rsidRPr="00B43CF1">
        <w:rPr>
          <w:sz w:val="24"/>
          <w:szCs w:val="24"/>
          <w:u w:val="single"/>
        </w:rPr>
        <w:t>PROJECT SUMMARY</w:t>
      </w:r>
    </w:p>
    <w:p w:rsidR="00DF57D8" w:rsidRDefault="00DF57D8" w:rsidP="00DF57D8">
      <w:pPr>
        <w:spacing w:line="276" w:lineRule="auto"/>
        <w:rPr>
          <w:sz w:val="24"/>
          <w:szCs w:val="24"/>
        </w:rPr>
      </w:pPr>
      <w:r w:rsidRPr="00B43CF1">
        <w:rPr>
          <w:sz w:val="24"/>
          <w:szCs w:val="24"/>
        </w:rPr>
        <w:t xml:space="preserve">The DSP Committee </w:t>
      </w:r>
      <w:r>
        <w:rPr>
          <w:sz w:val="24"/>
          <w:szCs w:val="24"/>
        </w:rPr>
        <w:t xml:space="preserve">focus for FY 2012 was to expand the program.  This fiscal year 59 </w:t>
      </w:r>
      <w:r w:rsidRPr="00E713BF">
        <w:rPr>
          <w:sz w:val="24"/>
          <w:szCs w:val="24"/>
        </w:rPr>
        <w:t xml:space="preserve">lectures </w:t>
      </w:r>
      <w:r>
        <w:rPr>
          <w:sz w:val="24"/>
          <w:szCs w:val="24"/>
        </w:rPr>
        <w:t>were</w:t>
      </w:r>
      <w:r w:rsidRPr="00E713BF">
        <w:rPr>
          <w:sz w:val="24"/>
          <w:szCs w:val="24"/>
        </w:rPr>
        <w:t xml:space="preserve"> given</w:t>
      </w:r>
      <w:r>
        <w:rPr>
          <w:sz w:val="24"/>
          <w:szCs w:val="24"/>
        </w:rPr>
        <w:t xml:space="preserve"> (up from the 51 lectures given in </w:t>
      </w:r>
      <w:r w:rsidRPr="00E713BF">
        <w:rPr>
          <w:sz w:val="24"/>
          <w:szCs w:val="24"/>
        </w:rPr>
        <w:t>FY 201</w:t>
      </w:r>
      <w:r>
        <w:rPr>
          <w:sz w:val="24"/>
          <w:szCs w:val="24"/>
        </w:rPr>
        <w:t>1</w:t>
      </w:r>
      <w:r w:rsidRPr="00E713BF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:rsidR="00DF57D8" w:rsidRDefault="00DF57D8" w:rsidP="00DF57D8">
      <w:pPr>
        <w:spacing w:line="276" w:lineRule="auto"/>
        <w:rPr>
          <w:sz w:val="24"/>
          <w:szCs w:val="24"/>
        </w:rPr>
      </w:pPr>
    </w:p>
    <w:p w:rsidR="00DF57D8" w:rsidRPr="003E6A36" w:rsidRDefault="00DF57D8" w:rsidP="00DF57D8">
      <w:pPr>
        <w:spacing w:line="276" w:lineRule="auto"/>
        <w:rPr>
          <w:sz w:val="24"/>
          <w:szCs w:val="24"/>
        </w:rPr>
      </w:pPr>
      <w:r w:rsidRPr="003E6A36">
        <w:rPr>
          <w:sz w:val="24"/>
          <w:szCs w:val="24"/>
        </w:rPr>
        <w:t>These lectures where held throughout the world; 71% in the US and 29% outside the US. Non-US locations included Bangladesh, China, Taiwan, India, Indonesia, Tunisia, Mexico, Jordan, Israel, Russia, Australia, Pakistan, Israel, France, and Ireland.   The host organizations fit the following categories: 69% chapters, 5% conferences, 21% universities without an affiliated Chapter, and 5% professional groups not affiliated with a Chapter.</w:t>
      </w:r>
    </w:p>
    <w:p w:rsidR="00DF57D8" w:rsidRPr="00062D5B" w:rsidRDefault="00DF57D8" w:rsidP="00DF57D8">
      <w:pPr>
        <w:rPr>
          <w:sz w:val="24"/>
          <w:szCs w:val="24"/>
          <w:highlight w:val="yellow"/>
        </w:rPr>
      </w:pPr>
    </w:p>
    <w:p w:rsidR="00DF57D8" w:rsidRDefault="00DF57D8" w:rsidP="00DF57D8">
      <w:pPr>
        <w:tabs>
          <w:tab w:val="left" w:pos="432"/>
          <w:tab w:val="left" w:pos="720"/>
          <w:tab w:val="left" w:pos="1872"/>
          <w:tab w:val="left" w:pos="2448"/>
          <w:tab w:val="left" w:pos="3312"/>
          <w:tab w:val="left" w:pos="3888"/>
          <w:tab w:val="left" w:pos="4752"/>
          <w:tab w:val="left" w:pos="5472"/>
          <w:tab w:val="left" w:pos="6192"/>
          <w:tab w:val="left" w:pos="7560"/>
        </w:tabs>
        <w:spacing w:line="280" w:lineRule="auto"/>
        <w:rPr>
          <w:sz w:val="24"/>
          <w:szCs w:val="24"/>
        </w:rPr>
      </w:pPr>
      <w:proofErr w:type="gramStart"/>
      <w:r w:rsidRPr="003E6A36">
        <w:rPr>
          <w:sz w:val="24"/>
          <w:szCs w:val="24"/>
        </w:rPr>
        <w:t>The cost of a DSP lecture ranged from $3</w:t>
      </w:r>
      <w:r>
        <w:rPr>
          <w:sz w:val="24"/>
          <w:szCs w:val="24"/>
        </w:rPr>
        <w:t>25</w:t>
      </w:r>
      <w:r w:rsidRPr="003E6A36">
        <w:rPr>
          <w:sz w:val="24"/>
          <w:szCs w:val="24"/>
        </w:rPr>
        <w:t>.00 to $</w:t>
      </w:r>
      <w:r>
        <w:rPr>
          <w:sz w:val="24"/>
          <w:szCs w:val="24"/>
        </w:rPr>
        <w:t xml:space="preserve">3,200.00; the medium </w:t>
      </w:r>
      <w:r w:rsidRPr="003E6A36">
        <w:rPr>
          <w:sz w:val="24"/>
          <w:szCs w:val="24"/>
        </w:rPr>
        <w:t>being $</w:t>
      </w:r>
      <w:r>
        <w:rPr>
          <w:sz w:val="24"/>
          <w:szCs w:val="24"/>
        </w:rPr>
        <w:t>75</w:t>
      </w:r>
      <w:r w:rsidRPr="003E6A36">
        <w:rPr>
          <w:sz w:val="24"/>
          <w:szCs w:val="24"/>
        </w:rPr>
        <w:t>0.00.</w:t>
      </w:r>
      <w:proofErr w:type="gramEnd"/>
      <w:r w:rsidRPr="003E6A36">
        <w:rPr>
          <w:sz w:val="24"/>
          <w:szCs w:val="24"/>
        </w:rPr>
        <w:t xml:space="preserve"> </w:t>
      </w:r>
    </w:p>
    <w:p w:rsidR="00DF57D8" w:rsidRDefault="00DF57D8" w:rsidP="00DF57D8">
      <w:pPr>
        <w:tabs>
          <w:tab w:val="left" w:pos="432"/>
          <w:tab w:val="left" w:pos="720"/>
          <w:tab w:val="left" w:pos="1872"/>
          <w:tab w:val="left" w:pos="2448"/>
          <w:tab w:val="left" w:pos="3312"/>
          <w:tab w:val="left" w:pos="3888"/>
          <w:tab w:val="left" w:pos="4752"/>
          <w:tab w:val="left" w:pos="5472"/>
          <w:tab w:val="left" w:pos="6192"/>
          <w:tab w:val="left" w:pos="7560"/>
        </w:tabs>
        <w:spacing w:line="280" w:lineRule="auto"/>
        <w:rPr>
          <w:sz w:val="24"/>
          <w:szCs w:val="24"/>
        </w:rPr>
      </w:pPr>
      <w:r w:rsidRPr="003E6A36">
        <w:rPr>
          <w:sz w:val="24"/>
          <w:szCs w:val="24"/>
        </w:rPr>
        <w:t xml:space="preserve">The audience size ranged from 25 to </w:t>
      </w:r>
      <w:r>
        <w:rPr>
          <w:sz w:val="24"/>
          <w:szCs w:val="24"/>
        </w:rPr>
        <w:t>1,500</w:t>
      </w:r>
      <w:r w:rsidRPr="003E6A36">
        <w:rPr>
          <w:sz w:val="24"/>
          <w:szCs w:val="24"/>
        </w:rPr>
        <w:t xml:space="preserve"> attendees; the medium being </w:t>
      </w:r>
      <w:r>
        <w:rPr>
          <w:sz w:val="24"/>
          <w:szCs w:val="24"/>
        </w:rPr>
        <w:t>140 in</w:t>
      </w:r>
      <w:r w:rsidRPr="003E6A36">
        <w:rPr>
          <w:sz w:val="24"/>
          <w:szCs w:val="24"/>
        </w:rPr>
        <w:t xml:space="preserve"> attendees.</w:t>
      </w:r>
    </w:p>
    <w:p w:rsidR="00DF57D8" w:rsidRDefault="00DF57D8" w:rsidP="00DF57D8">
      <w:pPr>
        <w:tabs>
          <w:tab w:val="left" w:pos="432"/>
          <w:tab w:val="left" w:pos="720"/>
          <w:tab w:val="left" w:pos="1872"/>
          <w:tab w:val="left" w:pos="2448"/>
          <w:tab w:val="left" w:pos="3312"/>
          <w:tab w:val="left" w:pos="3888"/>
          <w:tab w:val="left" w:pos="4752"/>
          <w:tab w:val="left" w:pos="5472"/>
          <w:tab w:val="left" w:pos="6192"/>
          <w:tab w:val="left" w:pos="7560"/>
        </w:tabs>
        <w:spacing w:line="280" w:lineRule="auto"/>
        <w:rPr>
          <w:sz w:val="24"/>
          <w:szCs w:val="24"/>
        </w:rPr>
      </w:pPr>
      <w:r w:rsidRPr="003E6A36">
        <w:rPr>
          <w:sz w:val="24"/>
          <w:szCs w:val="24"/>
        </w:rPr>
        <w:t>The total audience served for fiscal year 201</w:t>
      </w:r>
      <w:r>
        <w:rPr>
          <w:sz w:val="24"/>
          <w:szCs w:val="24"/>
        </w:rPr>
        <w:t>2</w:t>
      </w:r>
      <w:r w:rsidRPr="003E6A36">
        <w:rPr>
          <w:sz w:val="24"/>
          <w:szCs w:val="24"/>
        </w:rPr>
        <w:t xml:space="preserve"> was approximately </w:t>
      </w:r>
      <w:r>
        <w:rPr>
          <w:sz w:val="24"/>
          <w:szCs w:val="24"/>
        </w:rPr>
        <w:t>8,245</w:t>
      </w:r>
      <w:r w:rsidRPr="003E6A36">
        <w:rPr>
          <w:sz w:val="24"/>
          <w:szCs w:val="24"/>
        </w:rPr>
        <w:t>.</w:t>
      </w:r>
    </w:p>
    <w:p w:rsidR="00DF57D8" w:rsidRDefault="00DF57D8" w:rsidP="00DF57D8">
      <w:pPr>
        <w:tabs>
          <w:tab w:val="left" w:pos="432"/>
          <w:tab w:val="left" w:pos="720"/>
          <w:tab w:val="left" w:pos="1872"/>
          <w:tab w:val="left" w:pos="2448"/>
          <w:tab w:val="left" w:pos="3312"/>
          <w:tab w:val="left" w:pos="3888"/>
          <w:tab w:val="left" w:pos="4752"/>
          <w:tab w:val="left" w:pos="5472"/>
          <w:tab w:val="left" w:pos="6192"/>
          <w:tab w:val="left" w:pos="7560"/>
        </w:tabs>
        <w:spacing w:line="280" w:lineRule="auto"/>
        <w:rPr>
          <w:sz w:val="24"/>
          <w:szCs w:val="24"/>
        </w:rPr>
      </w:pPr>
    </w:p>
    <w:p w:rsidR="00DF57D8" w:rsidRDefault="00DF57D8" w:rsidP="00DF57D8">
      <w:pPr>
        <w:tabs>
          <w:tab w:val="left" w:pos="432"/>
          <w:tab w:val="left" w:pos="720"/>
          <w:tab w:val="left" w:pos="1872"/>
          <w:tab w:val="left" w:pos="2448"/>
          <w:tab w:val="left" w:pos="3312"/>
          <w:tab w:val="left" w:pos="3888"/>
          <w:tab w:val="left" w:pos="4752"/>
          <w:tab w:val="left" w:pos="5472"/>
          <w:tab w:val="left" w:pos="6192"/>
          <w:tab w:val="left" w:pos="7560"/>
        </w:tabs>
        <w:spacing w:line="280" w:lineRule="auto"/>
        <w:rPr>
          <w:sz w:val="24"/>
          <w:szCs w:val="24"/>
        </w:rPr>
      </w:pPr>
      <w:r>
        <w:rPr>
          <w:sz w:val="24"/>
          <w:szCs w:val="24"/>
        </w:rPr>
        <w:t>There were 27</w:t>
      </w:r>
      <w:r w:rsidRPr="00B43CF1">
        <w:rPr>
          <w:sz w:val="24"/>
          <w:szCs w:val="24"/>
        </w:rPr>
        <w:t xml:space="preserve"> new speakers added to the program, bringing the total</w:t>
      </w:r>
      <w:r>
        <w:rPr>
          <w:sz w:val="24"/>
          <w:szCs w:val="24"/>
        </w:rPr>
        <w:t xml:space="preserve"> number of speakers to 118.</w:t>
      </w:r>
    </w:p>
    <w:p w:rsidR="00DF57D8" w:rsidRDefault="00DF57D8" w:rsidP="00DF57D8">
      <w:pPr>
        <w:tabs>
          <w:tab w:val="left" w:pos="432"/>
          <w:tab w:val="left" w:pos="720"/>
          <w:tab w:val="left" w:pos="1872"/>
          <w:tab w:val="left" w:pos="2448"/>
          <w:tab w:val="left" w:pos="3312"/>
          <w:tab w:val="left" w:pos="3888"/>
          <w:tab w:val="left" w:pos="4752"/>
          <w:tab w:val="left" w:pos="5472"/>
          <w:tab w:val="left" w:pos="6192"/>
          <w:tab w:val="left" w:pos="7560"/>
        </w:tabs>
        <w:spacing w:line="280" w:lineRule="auto"/>
        <w:rPr>
          <w:sz w:val="24"/>
          <w:szCs w:val="24"/>
        </w:rPr>
      </w:pPr>
    </w:p>
    <w:p w:rsidR="00DF57D8" w:rsidRPr="007D3FA7" w:rsidRDefault="00DF57D8" w:rsidP="00DF57D8">
      <w:pPr>
        <w:tabs>
          <w:tab w:val="left" w:pos="432"/>
          <w:tab w:val="left" w:pos="720"/>
          <w:tab w:val="left" w:pos="1872"/>
          <w:tab w:val="left" w:pos="2448"/>
          <w:tab w:val="left" w:pos="3312"/>
          <w:tab w:val="left" w:pos="3888"/>
          <w:tab w:val="left" w:pos="4752"/>
          <w:tab w:val="left" w:pos="5472"/>
          <w:tab w:val="left" w:pos="6192"/>
          <w:tab w:val="left" w:pos="7560"/>
        </w:tabs>
        <w:spacing w:line="280" w:lineRule="auto"/>
        <w:rPr>
          <w:sz w:val="24"/>
          <w:szCs w:val="24"/>
        </w:rPr>
      </w:pPr>
      <w:r w:rsidRPr="00B43CF1">
        <w:rPr>
          <w:sz w:val="24"/>
          <w:szCs w:val="24"/>
        </w:rPr>
        <w:t>3.</w:t>
      </w:r>
      <w:r w:rsidRPr="00B43CF1">
        <w:rPr>
          <w:sz w:val="24"/>
          <w:szCs w:val="24"/>
        </w:rPr>
        <w:tab/>
      </w:r>
      <w:r w:rsidRPr="00B43CF1">
        <w:rPr>
          <w:sz w:val="24"/>
          <w:szCs w:val="24"/>
        </w:rPr>
        <w:tab/>
      </w:r>
      <w:r w:rsidRPr="002E4636">
        <w:rPr>
          <w:sz w:val="24"/>
          <w:szCs w:val="24"/>
          <w:u w:val="single"/>
        </w:rPr>
        <w:t>PLANS</w:t>
      </w:r>
    </w:p>
    <w:p w:rsidR="00DF57D8" w:rsidRDefault="00DF57D8" w:rsidP="00DF57D8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80" w:lineRule="auto"/>
        <w:rPr>
          <w:sz w:val="24"/>
          <w:szCs w:val="24"/>
        </w:rPr>
      </w:pPr>
      <w:r w:rsidRPr="007D3FA7">
        <w:rPr>
          <w:sz w:val="24"/>
          <w:szCs w:val="24"/>
        </w:rPr>
        <w:t>The Committee will</w:t>
      </w:r>
      <w:r>
        <w:rPr>
          <w:sz w:val="24"/>
          <w:szCs w:val="24"/>
        </w:rPr>
        <w:t xml:space="preserve"> continue to work</w:t>
      </w:r>
      <w:r w:rsidRPr="007D3FA7">
        <w:rPr>
          <w:sz w:val="24"/>
          <w:szCs w:val="24"/>
        </w:rPr>
        <w:t xml:space="preserve"> with the </w:t>
      </w:r>
      <w:r>
        <w:rPr>
          <w:sz w:val="24"/>
          <w:szCs w:val="24"/>
        </w:rPr>
        <w:t>regional</w:t>
      </w:r>
      <w:r w:rsidRPr="007D3FA7">
        <w:rPr>
          <w:sz w:val="24"/>
          <w:szCs w:val="24"/>
        </w:rPr>
        <w:t xml:space="preserve"> Councils to expand the DSP in their respective areas.  This will include </w:t>
      </w:r>
      <w:r>
        <w:rPr>
          <w:sz w:val="24"/>
          <w:szCs w:val="24"/>
        </w:rPr>
        <w:t xml:space="preserve">recruiting of </w:t>
      </w:r>
      <w:r w:rsidRPr="007D3FA7">
        <w:rPr>
          <w:sz w:val="24"/>
          <w:szCs w:val="24"/>
        </w:rPr>
        <w:t xml:space="preserve">new </w:t>
      </w:r>
      <w:r>
        <w:rPr>
          <w:sz w:val="24"/>
          <w:szCs w:val="24"/>
        </w:rPr>
        <w:t xml:space="preserve">(local) </w:t>
      </w:r>
      <w:r w:rsidRPr="007D3FA7">
        <w:rPr>
          <w:sz w:val="24"/>
          <w:szCs w:val="24"/>
        </w:rPr>
        <w:t xml:space="preserve">speakers, </w:t>
      </w:r>
      <w:r>
        <w:rPr>
          <w:sz w:val="24"/>
          <w:szCs w:val="24"/>
        </w:rPr>
        <w:t xml:space="preserve">adding </w:t>
      </w:r>
      <w:r w:rsidRPr="007D3FA7">
        <w:rPr>
          <w:sz w:val="24"/>
          <w:szCs w:val="24"/>
        </w:rPr>
        <w:t xml:space="preserve">new topics, as well as </w:t>
      </w:r>
      <w:r>
        <w:rPr>
          <w:sz w:val="24"/>
          <w:szCs w:val="24"/>
        </w:rPr>
        <w:t>increas</w:t>
      </w:r>
      <w:r w:rsidRPr="007D3FA7">
        <w:rPr>
          <w:sz w:val="24"/>
          <w:szCs w:val="24"/>
        </w:rPr>
        <w:t xml:space="preserve">ing the number of lecture requests.  </w:t>
      </w:r>
      <w:r>
        <w:rPr>
          <w:sz w:val="24"/>
          <w:szCs w:val="24"/>
        </w:rPr>
        <w:t xml:space="preserve">We will assess the effectiveness of the </w:t>
      </w:r>
      <w:proofErr w:type="gramStart"/>
      <w:r>
        <w:rPr>
          <w:sz w:val="24"/>
          <w:szCs w:val="24"/>
        </w:rPr>
        <w:t>pilot  translation</w:t>
      </w:r>
      <w:proofErr w:type="gramEnd"/>
      <w:r>
        <w:rPr>
          <w:sz w:val="24"/>
          <w:szCs w:val="24"/>
        </w:rPr>
        <w:t xml:space="preserve"> of the informational pages on the DSP website into four different languages for their impact in the expansion of the program internationally.</w:t>
      </w:r>
    </w:p>
    <w:p w:rsidR="00DF57D8" w:rsidRDefault="00DF57D8" w:rsidP="00DF57D8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We have initiated a rotation of committee members to get new perspectives and more representation from potential target audiences. Also, we are preparing a proposal to explore an ACM “service” offering (e.g., consulting, assistance) to engage distinguished and fellow members in promoting computing issues around the world.</w:t>
      </w:r>
    </w:p>
    <w:p w:rsidR="00DF57D8" w:rsidRDefault="00DF57D8" w:rsidP="00DF57D8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80" w:lineRule="auto"/>
        <w:rPr>
          <w:sz w:val="24"/>
          <w:szCs w:val="24"/>
        </w:rPr>
      </w:pPr>
    </w:p>
    <w:p w:rsidR="00DF57D8" w:rsidRDefault="00DF57D8" w:rsidP="00DF57D8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80" w:lineRule="auto"/>
        <w:rPr>
          <w:sz w:val="24"/>
          <w:szCs w:val="24"/>
        </w:rPr>
      </w:pPr>
      <w:r>
        <w:rPr>
          <w:sz w:val="24"/>
          <w:szCs w:val="24"/>
        </w:rPr>
        <w:t>Also in the plan for FY13 is an examination of the DSP committee and its structure, to consider ways to leverage its members to further increase awareness of the program.</w:t>
      </w:r>
    </w:p>
    <w:p w:rsidR="00DF57D8" w:rsidRPr="007D3FA7" w:rsidRDefault="00DF57D8" w:rsidP="00DF57D8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80" w:lineRule="auto"/>
        <w:rPr>
          <w:sz w:val="24"/>
          <w:szCs w:val="24"/>
        </w:rPr>
      </w:pPr>
    </w:p>
    <w:p w:rsidR="00DF57D8" w:rsidRPr="002E4636" w:rsidRDefault="00DF57D8" w:rsidP="00DF57D8">
      <w:pPr>
        <w:numPr>
          <w:ilvl w:val="0"/>
          <w:numId w:val="2"/>
        </w:num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80" w:lineRule="auto"/>
        <w:rPr>
          <w:sz w:val="24"/>
          <w:szCs w:val="24"/>
          <w:u w:val="single"/>
        </w:rPr>
      </w:pPr>
      <w:r w:rsidRPr="002E4636">
        <w:rPr>
          <w:sz w:val="24"/>
          <w:szCs w:val="24"/>
          <w:u w:val="single"/>
        </w:rPr>
        <w:t>COMMENTS</w:t>
      </w:r>
    </w:p>
    <w:p w:rsidR="00DF57D8" w:rsidRPr="00C714E9" w:rsidRDefault="00DF57D8" w:rsidP="00DF57D8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80" w:lineRule="auto"/>
        <w:rPr>
          <w:sz w:val="24"/>
          <w:szCs w:val="24"/>
          <w:u w:val="single"/>
        </w:rPr>
      </w:pPr>
    </w:p>
    <w:p w:rsidR="00DF57D8" w:rsidRPr="00C714E9" w:rsidRDefault="00DF57D8" w:rsidP="00DF57D8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80" w:lineRule="auto"/>
        <w:rPr>
          <w:sz w:val="24"/>
          <w:szCs w:val="24"/>
        </w:rPr>
      </w:pPr>
      <w:r w:rsidRPr="00C714E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FY12 year featured a </w:t>
      </w:r>
      <w:r w:rsidRPr="00C714E9">
        <w:rPr>
          <w:sz w:val="24"/>
          <w:szCs w:val="24"/>
        </w:rPr>
        <w:t>smoothly</w:t>
      </w:r>
      <w:r>
        <w:rPr>
          <w:sz w:val="24"/>
          <w:szCs w:val="24"/>
        </w:rPr>
        <w:t xml:space="preserve"> working DSP, </w:t>
      </w:r>
      <w:r w:rsidRPr="00C714E9">
        <w:rPr>
          <w:sz w:val="24"/>
          <w:szCs w:val="24"/>
        </w:rPr>
        <w:t xml:space="preserve">with </w:t>
      </w:r>
      <w:r>
        <w:rPr>
          <w:sz w:val="24"/>
          <w:szCs w:val="24"/>
        </w:rPr>
        <w:t xml:space="preserve">the customary </w:t>
      </w:r>
      <w:r w:rsidRPr="00C714E9">
        <w:rPr>
          <w:sz w:val="24"/>
          <w:szCs w:val="24"/>
        </w:rPr>
        <w:t xml:space="preserve">excellent support from </w:t>
      </w:r>
      <w:r>
        <w:rPr>
          <w:sz w:val="24"/>
          <w:szCs w:val="24"/>
        </w:rPr>
        <w:t xml:space="preserve">ACM </w:t>
      </w:r>
      <w:r w:rsidRPr="00C714E9">
        <w:rPr>
          <w:sz w:val="24"/>
          <w:szCs w:val="24"/>
        </w:rPr>
        <w:t xml:space="preserve">HQ. </w:t>
      </w:r>
      <w:r>
        <w:rPr>
          <w:sz w:val="24"/>
          <w:szCs w:val="24"/>
        </w:rPr>
        <w:t>We have seen a slight increase in our speaking engagements, accompanied by a growing interest in becoming a DSP lecturer. This indicates awareness of the program is increasing, but there is still room to improve our marketing efforts.</w:t>
      </w:r>
    </w:p>
    <w:p w:rsidR="00DF57D8" w:rsidRDefault="00DF57D8" w:rsidP="00DF57D8"/>
    <w:p w:rsidR="00D35ABC" w:rsidRDefault="00D35ABC"/>
    <w:sectPr w:rsidR="00D35ABC" w:rsidSect="00885365">
      <w:pgSz w:w="12240" w:h="15840"/>
      <w:pgMar w:top="864" w:right="1440" w:bottom="1152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4D6"/>
    <w:multiLevelType w:val="hybridMultilevel"/>
    <w:tmpl w:val="51A81D2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365F9"/>
    <w:multiLevelType w:val="multilevel"/>
    <w:tmpl w:val="AAF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D8"/>
    <w:rsid w:val="00D35ABC"/>
    <w:rsid w:val="00D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7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7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McGuinness</dc:creator>
  <cp:lastModifiedBy>Rosemary McGuinness</cp:lastModifiedBy>
  <cp:revision>1</cp:revision>
  <cp:lastPrinted>2012-10-05T14:56:00Z</cp:lastPrinted>
  <dcterms:created xsi:type="dcterms:W3CDTF">2012-10-05T14:56:00Z</dcterms:created>
  <dcterms:modified xsi:type="dcterms:W3CDTF">2012-10-05T14:56:00Z</dcterms:modified>
</cp:coreProperties>
</file>